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4455" w14:textId="24808936" w:rsidR="009800A7" w:rsidRPr="0006121C" w:rsidRDefault="009800A7" w:rsidP="0006121C">
      <w:pPr>
        <w:jc w:val="center"/>
        <w:rPr>
          <w:b/>
          <w:bCs/>
          <w:sz w:val="28"/>
          <w:szCs w:val="28"/>
        </w:rPr>
      </w:pPr>
      <w:r w:rsidRPr="009800A7">
        <w:rPr>
          <w:b/>
          <w:bCs/>
          <w:sz w:val="28"/>
          <w:szCs w:val="28"/>
        </w:rPr>
        <w:t xml:space="preserve">PRZETARG NA </w:t>
      </w:r>
      <w:r w:rsidR="00C617E6">
        <w:rPr>
          <w:b/>
          <w:bCs/>
          <w:sz w:val="28"/>
          <w:szCs w:val="28"/>
        </w:rPr>
        <w:t>WISKOZYMETR</w:t>
      </w:r>
      <w:r w:rsidRPr="009800A7">
        <w:rPr>
          <w:b/>
          <w:bCs/>
          <w:sz w:val="28"/>
          <w:szCs w:val="28"/>
        </w:rPr>
        <w:t xml:space="preserve"> I ODCZYNNIKI DO PROJEKTU </w:t>
      </w:r>
      <w:r>
        <w:rPr>
          <w:b/>
          <w:bCs/>
          <w:sz w:val="28"/>
          <w:szCs w:val="28"/>
        </w:rPr>
        <w:t>MASTITIS</w:t>
      </w:r>
    </w:p>
    <w:tbl>
      <w:tblPr>
        <w:tblStyle w:val="Tabela-Siatka"/>
        <w:tblW w:w="10380" w:type="dxa"/>
        <w:tblInd w:w="-462" w:type="dxa"/>
        <w:tblLook w:val="04A0" w:firstRow="1" w:lastRow="0" w:firstColumn="1" w:lastColumn="0" w:noHBand="0" w:noVBand="1"/>
      </w:tblPr>
      <w:tblGrid>
        <w:gridCol w:w="1875"/>
        <w:gridCol w:w="1134"/>
        <w:gridCol w:w="7371"/>
      </w:tblGrid>
      <w:tr w:rsidR="00ED3BAC" w14:paraId="5073C3FF" w14:textId="77777777" w:rsidTr="0006121C">
        <w:tc>
          <w:tcPr>
            <w:tcW w:w="10380" w:type="dxa"/>
            <w:gridSpan w:val="3"/>
            <w:shd w:val="clear" w:color="auto" w:fill="E7E6E6" w:themeFill="background2"/>
          </w:tcPr>
          <w:p w14:paraId="6B8CEA33" w14:textId="77777777" w:rsidR="00ED3BAC" w:rsidRDefault="00ED3BAC" w:rsidP="00592B4C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12CDA107" w14:textId="6CEE0F7E" w:rsidR="00ED3BAC" w:rsidRPr="0006121C" w:rsidRDefault="00ED3BAC" w:rsidP="0006121C">
            <w:pPr>
              <w:spacing w:line="276" w:lineRule="auto"/>
              <w:jc w:val="center"/>
              <w:rPr>
                <w:b/>
                <w:bCs/>
              </w:rPr>
            </w:pPr>
            <w:r w:rsidRPr="00C817B8">
              <w:rPr>
                <w:b/>
                <w:bCs/>
              </w:rPr>
              <w:t xml:space="preserve">PAKIET </w:t>
            </w:r>
            <w:r>
              <w:rPr>
                <w:b/>
                <w:bCs/>
              </w:rPr>
              <w:t>3 – WISKOZYMETR</w:t>
            </w:r>
          </w:p>
          <w:p w14:paraId="074169AE" w14:textId="03D5404D" w:rsidR="00ED3BAC" w:rsidRDefault="00ED3BAC" w:rsidP="00592B4C">
            <w:r>
              <w:t>Ogólne wymagania:</w:t>
            </w:r>
          </w:p>
          <w:p w14:paraId="2D9A4672" w14:textId="4F1866AA" w:rsidR="00ED3BAC" w:rsidRDefault="00ED3BAC" w:rsidP="00ED3BAC">
            <w:r>
              <w:t>1.Dostawa materiałów do 24 tygodni po złożeniu zamówienia</w:t>
            </w:r>
          </w:p>
          <w:p w14:paraId="7AFA8D7B" w14:textId="77777777" w:rsidR="00ED3BAC" w:rsidRPr="004F01F2" w:rsidRDefault="00ED3BAC" w:rsidP="00ED3BAC">
            <w:pPr>
              <w:spacing w:line="100" w:lineRule="atLeast"/>
              <w:rPr>
                <w:rFonts w:cs="Calibri"/>
              </w:rPr>
            </w:pPr>
            <w:r w:rsidRPr="004F01F2">
              <w:rPr>
                <w:rFonts w:cs="Calibri"/>
              </w:rPr>
              <w:t>. Wymagania względem dostawy: dostawa opisanych urządzeń wraz z wniesieniem na IIIP piętro w budynku</w:t>
            </w:r>
          </w:p>
          <w:p w14:paraId="7912B00D" w14:textId="77777777" w:rsidR="00ED3BAC" w:rsidRPr="004F01F2" w:rsidRDefault="00ED3BAC" w:rsidP="00ED3BAC">
            <w:pPr>
              <w:spacing w:line="100" w:lineRule="atLeast"/>
              <w:rPr>
                <w:rFonts w:cs="Calibri"/>
              </w:rPr>
            </w:pPr>
            <w:r w:rsidRPr="004F01F2">
              <w:rPr>
                <w:rFonts w:cs="Calibri"/>
              </w:rPr>
              <w:t xml:space="preserve"> ( budynek posiada windę towarową ), instalacja i uruchomienie, szkolenie pracowników( jeśli dotyczy </w:t>
            </w:r>
          </w:p>
          <w:p w14:paraId="5CF8D30A" w14:textId="618CE898" w:rsidR="00ED3BAC" w:rsidRPr="004F01F2" w:rsidRDefault="00ED3BAC" w:rsidP="00ED3BAC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4F01F2">
              <w:rPr>
                <w:rFonts w:cs="Calibri"/>
              </w:rPr>
              <w:t>. Warunki płatności: Przelew w ciągu 30 dni od daty wystawienia faktury obejmującej zrealizowany etap dostawy.</w:t>
            </w:r>
          </w:p>
          <w:p w14:paraId="50C50B43" w14:textId="7BA20A26" w:rsidR="00ED3BAC" w:rsidRPr="004F01F2" w:rsidRDefault="00ED3BAC" w:rsidP="00ED3BAC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4F01F2">
              <w:rPr>
                <w:rFonts w:cs="Calibri"/>
              </w:rPr>
              <w:t>. Wymagania względem urządzeń:</w:t>
            </w:r>
          </w:p>
          <w:p w14:paraId="324DE102" w14:textId="77777777" w:rsidR="00ED3BAC" w:rsidRPr="004F01F2" w:rsidRDefault="00ED3BAC" w:rsidP="00ED3BA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4F01F2">
              <w:rPr>
                <w:rFonts w:cs="Calibri"/>
              </w:rPr>
              <w:t>a) zaproponowanie urządzeń fabrycznie nowych - wyklucza się urządzenia demonst</w:t>
            </w:r>
            <w:r w:rsidRPr="004F01F2">
              <w:rPr>
                <w:rFonts w:cs="Calibri"/>
                <w:sz w:val="24"/>
                <w:szCs w:val="24"/>
              </w:rPr>
              <w:t>racyjne, używane, składane z używanych części lub modyfikowane</w:t>
            </w:r>
          </w:p>
          <w:p w14:paraId="70BDD121" w14:textId="77777777" w:rsidR="00ED3BAC" w:rsidRPr="0040055C" w:rsidRDefault="00ED3BAC" w:rsidP="00ED3BAC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b)</w:t>
            </w:r>
            <w:r w:rsidRPr="00902193">
              <w:rPr>
                <w:rFonts w:cs="Calibri"/>
              </w:rPr>
              <w:t>pomoc techniczn</w:t>
            </w:r>
            <w:r>
              <w:rPr>
                <w:rFonts w:cs="Calibri"/>
              </w:rPr>
              <w:t>ą</w:t>
            </w:r>
            <w:r w:rsidRPr="00902193">
              <w:rPr>
                <w:rFonts w:cs="Calibri"/>
              </w:rPr>
              <w:t xml:space="preserve"> przez cały okres gwarancji przez podmiot posiadający autoryzację producenta na ww. czynności</w:t>
            </w:r>
          </w:p>
          <w:p w14:paraId="3D0CE32A" w14:textId="77777777" w:rsidR="00ED3BAC" w:rsidRPr="004F01F2" w:rsidRDefault="00ED3BAC" w:rsidP="00ED3BAC">
            <w:pPr>
              <w:spacing w:line="100" w:lineRule="atLeast"/>
              <w:rPr>
                <w:rFonts w:cs="Calibri"/>
              </w:rPr>
            </w:pPr>
            <w:r w:rsidRPr="004F01F2">
              <w:rPr>
                <w:rFonts w:cs="Calibri"/>
              </w:rPr>
              <w:t>c) foldery/prospekty  oferowanych urządzeń potwierdzające spełnianie wymaganych parametrów technicznych -preferowany język polski, dopuszczony język angielski.</w:t>
            </w:r>
          </w:p>
          <w:p w14:paraId="128D43EE" w14:textId="0036AF4A" w:rsidR="00ED3BAC" w:rsidRPr="0096554E" w:rsidRDefault="00ED3BAC" w:rsidP="0096554E">
            <w:pPr>
              <w:spacing w:line="100" w:lineRule="atLeast"/>
              <w:ind w:left="1276" w:hanging="1276"/>
              <w:jc w:val="both"/>
              <w:rPr>
                <w:rFonts w:cs="Calibri"/>
              </w:rPr>
            </w:pPr>
            <w:r w:rsidRPr="004F01F2">
              <w:rPr>
                <w:rFonts w:cs="Calibri"/>
              </w:rPr>
              <w:t>d) certyfikat CE lub certyfikat producenta potwierdzający zgodność z parametrami ( jeśli dotyczy )</w:t>
            </w:r>
          </w:p>
        </w:tc>
      </w:tr>
      <w:tr w:rsidR="00ED3BAC" w14:paraId="26E0AFCE" w14:textId="77777777" w:rsidTr="0006121C">
        <w:tc>
          <w:tcPr>
            <w:tcW w:w="1875" w:type="dxa"/>
          </w:tcPr>
          <w:p w14:paraId="0432F2DE" w14:textId="77777777" w:rsidR="00ED3BAC" w:rsidRDefault="00ED3BAC" w:rsidP="00592B4C">
            <w:r>
              <w:t>Nazwa</w:t>
            </w:r>
          </w:p>
        </w:tc>
        <w:tc>
          <w:tcPr>
            <w:tcW w:w="1134" w:type="dxa"/>
          </w:tcPr>
          <w:p w14:paraId="319BF156" w14:textId="77777777" w:rsidR="00ED3BAC" w:rsidRDefault="00ED3BAC" w:rsidP="00592B4C">
            <w:r>
              <w:t>Ilość</w:t>
            </w:r>
          </w:p>
        </w:tc>
        <w:tc>
          <w:tcPr>
            <w:tcW w:w="7371" w:type="dxa"/>
          </w:tcPr>
          <w:p w14:paraId="46863D0B" w14:textId="77777777" w:rsidR="00ED3BAC" w:rsidRDefault="00ED3BAC" w:rsidP="00592B4C">
            <w:r>
              <w:t>Opis</w:t>
            </w:r>
          </w:p>
        </w:tc>
      </w:tr>
      <w:tr w:rsidR="00ED3BAC" w14:paraId="3BF2995E" w14:textId="77777777" w:rsidTr="0006121C">
        <w:tc>
          <w:tcPr>
            <w:tcW w:w="1875" w:type="dxa"/>
          </w:tcPr>
          <w:p w14:paraId="14C53F64" w14:textId="532210C4" w:rsidR="00ED3BAC" w:rsidRDefault="00ED3BAC" w:rsidP="00ED3BAC">
            <w:r w:rsidRPr="00A574E7">
              <w:rPr>
                <w:b/>
              </w:rPr>
              <w:t>WISKOZYMETR - Lepkościomierz stożek/płytka</w:t>
            </w:r>
          </w:p>
        </w:tc>
        <w:tc>
          <w:tcPr>
            <w:tcW w:w="1134" w:type="dxa"/>
          </w:tcPr>
          <w:p w14:paraId="6E1D92BA" w14:textId="51A3C434" w:rsidR="00ED3BAC" w:rsidRDefault="00ED3BAC" w:rsidP="00ED3BAC">
            <w:r>
              <w:t>1 sztuka</w:t>
            </w:r>
          </w:p>
        </w:tc>
        <w:tc>
          <w:tcPr>
            <w:tcW w:w="7371" w:type="dxa"/>
            <w:vAlign w:val="center"/>
          </w:tcPr>
          <w:p w14:paraId="5EE2048F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lepkościomierz stożek/płytka systemu Wells-Brookfield , </w:t>
            </w:r>
          </w:p>
          <w:p w14:paraId="1FD5BD70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dwujęzyczny interfejs urządzenia: polski i angielski, </w:t>
            </w:r>
          </w:p>
          <w:p w14:paraId="65D14335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poziomowanie wspomagane cyfrowo, </w:t>
            </w:r>
          </w:p>
          <w:p w14:paraId="280C3A12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zabezpieczenie przed pomiarem nie wypoziomowaną głowicą, </w:t>
            </w:r>
          </w:p>
          <w:p w14:paraId="781C9B01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statyw laboratoryjny, </w:t>
            </w:r>
          </w:p>
          <w:p w14:paraId="7C7366BA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dostępny pełny zakres prędkości obrotowych z zakresu od 0,1 do 250 obr./min. </w:t>
            </w:r>
          </w:p>
          <w:p w14:paraId="7238E707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dokładność: ±1% całości skali pomiarowej zależnej od aktualnej prędkości obrotowej i używanego wrzeciona. </w:t>
            </w:r>
          </w:p>
          <w:p w14:paraId="0C03E252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dokładność pomiaru temperatury: ±1°C  </w:t>
            </w:r>
          </w:p>
          <w:p w14:paraId="0C0E1120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>w zestawie stożek pomiarowy o zakresie min.: 20-512k mPas</w:t>
            </w:r>
          </w:p>
          <w:p w14:paraId="12B3A7FC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programowanie wieloetapowych procedur pomiarowych wykonywalnych bez nadzoru operatora przez urządzenie, </w:t>
            </w:r>
          </w:p>
          <w:p w14:paraId="11401A3C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czasowa krzywa lepkości rysowana na żywo w czasie badania, </w:t>
            </w:r>
          </w:p>
          <w:p w14:paraId="633B1F4D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możliwość wykonania pomiaru po zadanym czasie, zebrania określonej ilości punktów pomiarowych, oczekiwania na wskazana lepkość, moment skrętny osi lub wskazaną temperaturę, </w:t>
            </w:r>
          </w:p>
          <w:p w14:paraId="6E2CACF4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przyrząd posiada niezależny pomiar temperatury sondą PT100 w zakresie od -100°C do +300°C z możliwością offsetu skali pomiarowej, </w:t>
            </w:r>
          </w:p>
          <w:p w14:paraId="42F400A1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możliwość rozbudowy wydruk wyników pomiarowych na przyłączoną bezpośrednio drukarkę, </w:t>
            </w:r>
          </w:p>
          <w:p w14:paraId="25C90139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4 złącza USB do komunikacji z komputerem, dedykowaną drukarką lub przenośnym dyskiem pamięci </w:t>
            </w:r>
          </w:p>
          <w:p w14:paraId="2B40AE4B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możliwość pomiaru jednopunktowego, wielopunktowego, uśredniania poszczególnych punktów pomiarowych, uśredniania poszczególnych etapów pomiaru i całości procedury badawczej, </w:t>
            </w:r>
          </w:p>
          <w:p w14:paraId="6B6B2AC4" w14:textId="77777777" w:rsidR="00ED3BAC" w:rsidRPr="00924913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możliwość zdalnego sterowania pracą kompatybilnych akcesoriów stabilizujących temperaturą procesu badawczego, </w:t>
            </w:r>
          </w:p>
          <w:p w14:paraId="095491E6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</w:r>
            <w:r>
              <w:rPr>
                <w:rFonts w:ascii="CalibriLight" w:hAnsi="CalibriLight" w:cs="CalibriLight"/>
              </w:rPr>
              <w:t>24</w:t>
            </w:r>
            <w:r w:rsidRPr="00A574E7">
              <w:rPr>
                <w:rFonts w:ascii="CalibriLight" w:hAnsi="CalibriLight" w:cs="CalibriLight"/>
              </w:rPr>
              <w:t xml:space="preserve"> miesięczna gwarancja </w:t>
            </w:r>
          </w:p>
          <w:p w14:paraId="0C6DDF3A" w14:textId="77777777" w:rsidR="00ED3BAC" w:rsidRPr="00A574E7" w:rsidRDefault="00ED3BAC" w:rsidP="00ED3BAC">
            <w:pPr>
              <w:spacing w:line="100" w:lineRule="atLeast"/>
              <w:rPr>
                <w:rFonts w:ascii="CalibriLight" w:hAnsi="CalibriLight" w:cs="CalibriLight"/>
              </w:rPr>
            </w:pPr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>autoryzowany serwis gwarancyjny i pogwarancyjny w Polsce.</w:t>
            </w:r>
          </w:p>
          <w:p w14:paraId="3FDA7CCD" w14:textId="6E197029" w:rsidR="00ED3BAC" w:rsidRDefault="00ED3BAC" w:rsidP="00ED3BAC">
            <w:r w:rsidRPr="00A574E7">
              <w:rPr>
                <w:rFonts w:ascii="CalibriLight" w:hAnsi="CalibriLight" w:cs="CalibriLight"/>
              </w:rPr>
              <w:t>•</w:t>
            </w:r>
            <w:r w:rsidRPr="00A574E7">
              <w:rPr>
                <w:rFonts w:ascii="CalibriLight" w:hAnsi="CalibriLight" w:cs="CalibriLight"/>
              </w:rPr>
              <w:tab/>
              <w:t xml:space="preserve">Przegląd techniczny w 2022r. i 2023r. </w:t>
            </w:r>
          </w:p>
        </w:tc>
      </w:tr>
    </w:tbl>
    <w:p w14:paraId="20EFFA7A" w14:textId="7B594CCE" w:rsidR="00ED3BAC" w:rsidRDefault="00ED3BAC"/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952"/>
        <w:gridCol w:w="951"/>
        <w:gridCol w:w="6446"/>
      </w:tblGrid>
      <w:tr w:rsidR="0006121C" w14:paraId="0B3421C2" w14:textId="77777777" w:rsidTr="0006121C">
        <w:tc>
          <w:tcPr>
            <w:tcW w:w="10349" w:type="dxa"/>
            <w:gridSpan w:val="3"/>
            <w:shd w:val="clear" w:color="auto" w:fill="E7E6E6" w:themeFill="background2"/>
          </w:tcPr>
          <w:p w14:paraId="57EABCEB" w14:textId="77777777" w:rsidR="0006121C" w:rsidRDefault="0006121C" w:rsidP="00DE49DD">
            <w:pPr>
              <w:jc w:val="center"/>
              <w:rPr>
                <w:b/>
                <w:bCs/>
              </w:rPr>
            </w:pPr>
          </w:p>
          <w:p w14:paraId="635E66CD" w14:textId="77777777" w:rsidR="0006121C" w:rsidRDefault="0006121C" w:rsidP="00DE49DD">
            <w:pPr>
              <w:jc w:val="center"/>
              <w:rPr>
                <w:b/>
                <w:bCs/>
              </w:rPr>
            </w:pPr>
            <w:r w:rsidRPr="008729E6">
              <w:rPr>
                <w:b/>
                <w:bCs/>
              </w:rPr>
              <w:t xml:space="preserve">PAKIET </w:t>
            </w:r>
            <w:r>
              <w:rPr>
                <w:b/>
                <w:bCs/>
              </w:rPr>
              <w:t>1</w:t>
            </w:r>
            <w:r w:rsidRPr="008729E6">
              <w:rPr>
                <w:b/>
                <w:bCs/>
              </w:rPr>
              <w:t xml:space="preserve"> – PRZECIWCIAŁA KROWIE IgM</w:t>
            </w:r>
          </w:p>
          <w:p w14:paraId="379AA1BC" w14:textId="77777777" w:rsidR="0006121C" w:rsidRPr="008729E6" w:rsidRDefault="0006121C" w:rsidP="00DE49DD">
            <w:pPr>
              <w:jc w:val="center"/>
              <w:rPr>
                <w:b/>
                <w:bCs/>
              </w:rPr>
            </w:pPr>
          </w:p>
          <w:p w14:paraId="423B8C47" w14:textId="77777777" w:rsidR="0006121C" w:rsidRDefault="0006121C" w:rsidP="00DE49DD">
            <w:r>
              <w:t>Ogólne wytyczne:</w:t>
            </w:r>
          </w:p>
          <w:p w14:paraId="0181579D" w14:textId="77777777" w:rsidR="0006121C" w:rsidRPr="008D7552" w:rsidRDefault="0006121C" w:rsidP="00DE49DD">
            <w:r w:rsidRPr="008D7552">
              <w:t>1. Data ważności produktu: min ¾ całego okresu ważności przewidzianego przez producenta</w:t>
            </w:r>
          </w:p>
          <w:p w14:paraId="5A0AD104" w14:textId="77777777" w:rsidR="0006121C" w:rsidRPr="008D7552" w:rsidRDefault="0006121C" w:rsidP="00DE49DD">
            <w:r w:rsidRPr="008D7552">
              <w:t xml:space="preserve">2. Dostawa maksymalnie </w:t>
            </w:r>
            <w:r>
              <w:t>do</w:t>
            </w:r>
            <w:r w:rsidRPr="008D7552">
              <w:t xml:space="preserve"> </w:t>
            </w:r>
            <w:r>
              <w:t>15</w:t>
            </w:r>
            <w:r w:rsidRPr="008D7552">
              <w:t xml:space="preserve"> dni roboczych </w:t>
            </w:r>
            <w:r>
              <w:t>od</w:t>
            </w:r>
            <w:r w:rsidRPr="008D7552">
              <w:t xml:space="preserve"> złożeni</w:t>
            </w:r>
            <w:r>
              <w:t>a</w:t>
            </w:r>
            <w:r w:rsidRPr="008D7552">
              <w:t xml:space="preserve"> zamówienia</w:t>
            </w:r>
          </w:p>
          <w:p w14:paraId="6C015C05" w14:textId="77777777" w:rsidR="0006121C" w:rsidRDefault="0006121C" w:rsidP="00DE49DD">
            <w:r w:rsidRPr="008D7552">
              <w:t>3. Realizacja pakietu tylko w całości</w:t>
            </w:r>
          </w:p>
        </w:tc>
      </w:tr>
      <w:tr w:rsidR="0006121C" w14:paraId="3947A0A2" w14:textId="77777777" w:rsidTr="0006121C">
        <w:tc>
          <w:tcPr>
            <w:tcW w:w="2952" w:type="dxa"/>
          </w:tcPr>
          <w:p w14:paraId="69FFBF5A" w14:textId="77777777" w:rsidR="0006121C" w:rsidRDefault="0006121C" w:rsidP="00DE49DD">
            <w:r>
              <w:t>Nazwa</w:t>
            </w:r>
          </w:p>
        </w:tc>
        <w:tc>
          <w:tcPr>
            <w:tcW w:w="951" w:type="dxa"/>
          </w:tcPr>
          <w:p w14:paraId="135CE286" w14:textId="77777777" w:rsidR="0006121C" w:rsidRDefault="0006121C" w:rsidP="00DE49DD">
            <w:r>
              <w:t>Ilość</w:t>
            </w:r>
          </w:p>
        </w:tc>
        <w:tc>
          <w:tcPr>
            <w:tcW w:w="6446" w:type="dxa"/>
          </w:tcPr>
          <w:p w14:paraId="6D6AE7B3" w14:textId="77777777" w:rsidR="0006121C" w:rsidRDefault="0006121C" w:rsidP="00DE49DD">
            <w:r>
              <w:t>Opis</w:t>
            </w:r>
          </w:p>
        </w:tc>
      </w:tr>
      <w:tr w:rsidR="0006121C" w14:paraId="7E070F11" w14:textId="77777777" w:rsidTr="0006121C">
        <w:tc>
          <w:tcPr>
            <w:tcW w:w="2952" w:type="dxa"/>
          </w:tcPr>
          <w:p w14:paraId="0BEA4231" w14:textId="77777777" w:rsidR="0006121C" w:rsidRDefault="0006121C" w:rsidP="00DE49DD">
            <w:r>
              <w:t>1. Przeciwciała nieznakowane IgM krowie (bovine)</w:t>
            </w:r>
          </w:p>
        </w:tc>
        <w:tc>
          <w:tcPr>
            <w:tcW w:w="951" w:type="dxa"/>
          </w:tcPr>
          <w:p w14:paraId="34FA1563" w14:textId="77777777" w:rsidR="0006121C" w:rsidRDefault="0006121C" w:rsidP="00DE49DD">
            <w:r>
              <w:t>1 mg</w:t>
            </w:r>
          </w:p>
        </w:tc>
        <w:tc>
          <w:tcPr>
            <w:tcW w:w="6446" w:type="dxa"/>
          </w:tcPr>
          <w:p w14:paraId="79134AA8" w14:textId="77777777" w:rsidR="0006121C" w:rsidRDefault="0006121C" w:rsidP="00DE49DD">
            <w:r>
              <w:t>1. Forma: liofilizat lub roztwór z możliwością rozporcjowania i przechowywania w -20</w:t>
            </w:r>
            <w:r>
              <w:rPr>
                <w:rFonts w:cstheme="minorHAnsi"/>
              </w:rPr>
              <w:t>°</w:t>
            </w:r>
            <w:r>
              <w:t>C/-80</w:t>
            </w:r>
            <w:r>
              <w:rPr>
                <w:rFonts w:cstheme="minorHAnsi"/>
              </w:rPr>
              <w:t>°</w:t>
            </w:r>
            <w:r>
              <w:t>C</w:t>
            </w:r>
          </w:p>
          <w:p w14:paraId="74240B1C" w14:textId="77777777" w:rsidR="0006121C" w:rsidRDefault="0006121C" w:rsidP="00DE49DD">
            <w:r>
              <w:t>2. Gospodarz: krowa</w:t>
            </w:r>
          </w:p>
          <w:p w14:paraId="25CB2995" w14:textId="77777777" w:rsidR="0006121C" w:rsidRDefault="0006121C" w:rsidP="00DE49DD">
            <w:r>
              <w:t>3. np. Numer katalogowy: 31C-CH0113, Producent: Fitzgerald lub odpowiednik</w:t>
            </w:r>
          </w:p>
        </w:tc>
      </w:tr>
    </w:tbl>
    <w:p w14:paraId="499F6491" w14:textId="02E1EC1E" w:rsidR="00ED3BAC" w:rsidRDefault="00ED3BAC"/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952"/>
        <w:gridCol w:w="951"/>
        <w:gridCol w:w="6446"/>
      </w:tblGrid>
      <w:tr w:rsidR="0006121C" w14:paraId="704CB6BE" w14:textId="77777777" w:rsidTr="0006121C">
        <w:tc>
          <w:tcPr>
            <w:tcW w:w="10349" w:type="dxa"/>
            <w:gridSpan w:val="3"/>
            <w:shd w:val="clear" w:color="auto" w:fill="E7E6E6" w:themeFill="background2"/>
          </w:tcPr>
          <w:p w14:paraId="721C926A" w14:textId="77777777" w:rsidR="0006121C" w:rsidRDefault="0006121C" w:rsidP="00DE49DD">
            <w:pPr>
              <w:spacing w:line="276" w:lineRule="auto"/>
              <w:jc w:val="center"/>
              <w:rPr>
                <w:b/>
                <w:bCs/>
              </w:rPr>
            </w:pPr>
          </w:p>
          <w:p w14:paraId="4D29D662" w14:textId="77777777" w:rsidR="0006121C" w:rsidRPr="00C817B8" w:rsidRDefault="0006121C" w:rsidP="00DE49DD">
            <w:pPr>
              <w:spacing w:line="276" w:lineRule="auto"/>
              <w:jc w:val="center"/>
              <w:rPr>
                <w:b/>
                <w:bCs/>
              </w:rPr>
            </w:pPr>
            <w:r w:rsidRPr="00C817B8">
              <w:rPr>
                <w:b/>
                <w:bCs/>
              </w:rPr>
              <w:t xml:space="preserve">PAKIET </w:t>
            </w:r>
            <w:r>
              <w:rPr>
                <w:b/>
                <w:bCs/>
              </w:rPr>
              <w:t xml:space="preserve">2 – </w:t>
            </w:r>
            <w:r w:rsidRPr="00C817B8">
              <w:rPr>
                <w:b/>
                <w:bCs/>
              </w:rPr>
              <w:t>ODCZYNNIKI DO ELISA</w:t>
            </w:r>
          </w:p>
          <w:p w14:paraId="59123A67" w14:textId="77777777" w:rsidR="0006121C" w:rsidRDefault="0006121C" w:rsidP="00DE49DD">
            <w:pPr>
              <w:spacing w:line="276" w:lineRule="auto"/>
              <w:jc w:val="both"/>
            </w:pPr>
          </w:p>
          <w:p w14:paraId="2B57623A" w14:textId="77777777" w:rsidR="0006121C" w:rsidRDefault="0006121C" w:rsidP="00DE49DD">
            <w:r>
              <w:t>Ogólne wymagania:</w:t>
            </w:r>
          </w:p>
          <w:p w14:paraId="5260189F" w14:textId="77777777" w:rsidR="0006121C" w:rsidRDefault="0006121C" w:rsidP="00DE49DD">
            <w:r>
              <w:t>1. Dostawa materiałów do 15 dni roboczych po złożeniu zamówienia</w:t>
            </w:r>
          </w:p>
          <w:p w14:paraId="4B9D6587" w14:textId="77777777" w:rsidR="0006121C" w:rsidRDefault="0006121C" w:rsidP="00DE49DD">
            <w:pPr>
              <w:spacing w:line="276" w:lineRule="auto"/>
              <w:jc w:val="both"/>
            </w:pPr>
            <w:r>
              <w:t>2. Termin ważności minimum ¾ całego przewidywanego przez producenta terminu od daty produkcji</w:t>
            </w:r>
          </w:p>
        </w:tc>
      </w:tr>
      <w:tr w:rsidR="0006121C" w14:paraId="54F5D9AB" w14:textId="77777777" w:rsidTr="0006121C">
        <w:tc>
          <w:tcPr>
            <w:tcW w:w="2952" w:type="dxa"/>
          </w:tcPr>
          <w:p w14:paraId="4A0B9AE6" w14:textId="77777777" w:rsidR="0006121C" w:rsidRDefault="0006121C" w:rsidP="00DE49DD">
            <w:r>
              <w:t>Nazwa</w:t>
            </w:r>
          </w:p>
        </w:tc>
        <w:tc>
          <w:tcPr>
            <w:tcW w:w="951" w:type="dxa"/>
          </w:tcPr>
          <w:p w14:paraId="3A423768" w14:textId="77777777" w:rsidR="0006121C" w:rsidRDefault="0006121C" w:rsidP="00DE49DD">
            <w:r>
              <w:t>Ilość</w:t>
            </w:r>
          </w:p>
        </w:tc>
        <w:tc>
          <w:tcPr>
            <w:tcW w:w="6446" w:type="dxa"/>
          </w:tcPr>
          <w:p w14:paraId="1954600F" w14:textId="77777777" w:rsidR="0006121C" w:rsidRDefault="0006121C" w:rsidP="00DE49DD">
            <w:r>
              <w:t>Opis</w:t>
            </w:r>
          </w:p>
        </w:tc>
      </w:tr>
      <w:tr w:rsidR="0006121C" w14:paraId="782635E2" w14:textId="77777777" w:rsidTr="0006121C">
        <w:tc>
          <w:tcPr>
            <w:tcW w:w="2952" w:type="dxa"/>
          </w:tcPr>
          <w:p w14:paraId="76AC5421" w14:textId="77777777" w:rsidR="0006121C" w:rsidRDefault="0006121C" w:rsidP="00DE49DD">
            <w:r>
              <w:t>1. OPD</w:t>
            </w:r>
          </w:p>
        </w:tc>
        <w:tc>
          <w:tcPr>
            <w:tcW w:w="951" w:type="dxa"/>
          </w:tcPr>
          <w:p w14:paraId="4C245C1D" w14:textId="77777777" w:rsidR="0006121C" w:rsidRDefault="0006121C" w:rsidP="00DE49DD">
            <w:r>
              <w:t>5 op. x 50 testów 96</w:t>
            </w:r>
          </w:p>
        </w:tc>
        <w:tc>
          <w:tcPr>
            <w:tcW w:w="6446" w:type="dxa"/>
          </w:tcPr>
          <w:p w14:paraId="29EEB48E" w14:textId="77777777" w:rsidR="0006121C" w:rsidRDefault="0006121C" w:rsidP="00DE49DD">
            <w:pPr>
              <w:spacing w:line="276" w:lineRule="auto"/>
              <w:jc w:val="both"/>
            </w:pPr>
            <w:r>
              <w:t xml:space="preserve">1. W opakowaniu 50 zestawów po 2 tabletki: bufor + OPD </w:t>
            </w:r>
          </w:p>
          <w:p w14:paraId="45917444" w14:textId="77777777" w:rsidR="0006121C" w:rsidRDefault="0006121C" w:rsidP="00DE49DD">
            <w:r>
              <w:t>2. Jeden zestaw 2 tabletek do przygotowania 20ml substratu do reakcji barwnej o stężeniu OPD 0,4mg/ml (wystarczający na odczyt jednej płytki 96-dołkowej)</w:t>
            </w:r>
          </w:p>
        </w:tc>
      </w:tr>
    </w:tbl>
    <w:p w14:paraId="302BDB6B" w14:textId="1D8D6B45" w:rsidR="00ED3BAC" w:rsidRDefault="00ED3BAC"/>
    <w:p w14:paraId="555906EA" w14:textId="77777777" w:rsidR="00ED3BAC" w:rsidRDefault="00ED3BAC"/>
    <w:p w14:paraId="3F10776D" w14:textId="77777777" w:rsidR="008729E6" w:rsidRDefault="008729E6"/>
    <w:sectPr w:rsidR="008729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56F1" w14:textId="77777777" w:rsidR="009F3B3D" w:rsidRDefault="009F3B3D" w:rsidP="00EC16E6">
      <w:pPr>
        <w:spacing w:after="0" w:line="240" w:lineRule="auto"/>
      </w:pPr>
      <w:r>
        <w:separator/>
      </w:r>
    </w:p>
  </w:endnote>
  <w:endnote w:type="continuationSeparator" w:id="0">
    <w:p w14:paraId="7B360CED" w14:textId="77777777" w:rsidR="009F3B3D" w:rsidRDefault="009F3B3D" w:rsidP="00EC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Light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7FF3D" w14:textId="77777777" w:rsidR="009F3B3D" w:rsidRDefault="009F3B3D" w:rsidP="00EC16E6">
      <w:pPr>
        <w:spacing w:after="0" w:line="240" w:lineRule="auto"/>
      </w:pPr>
      <w:r>
        <w:separator/>
      </w:r>
    </w:p>
  </w:footnote>
  <w:footnote w:type="continuationSeparator" w:id="0">
    <w:p w14:paraId="2E3AAC04" w14:textId="77777777" w:rsidR="009F3B3D" w:rsidRDefault="009F3B3D" w:rsidP="00EC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3F12" w14:textId="1EB3B1A4" w:rsidR="00EC16E6" w:rsidRDefault="00EC16E6">
    <w:pPr>
      <w:pStyle w:val="Nagwek"/>
    </w:pPr>
    <w:r>
      <w:t>WYMASGANIA ZASADNICZE</w:t>
    </w:r>
    <w:r>
      <w:ptab w:relativeTo="margin" w:alignment="center" w:leader="none"/>
    </w:r>
    <w:r>
      <w:ptab w:relativeTo="margin" w:alignment="right" w:leader="none"/>
    </w: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A43"/>
    <w:multiLevelType w:val="hybridMultilevel"/>
    <w:tmpl w:val="F3D86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76A3F"/>
    <w:multiLevelType w:val="hybridMultilevel"/>
    <w:tmpl w:val="9308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B6F"/>
    <w:multiLevelType w:val="hybridMultilevel"/>
    <w:tmpl w:val="A3DA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53AD"/>
    <w:multiLevelType w:val="hybridMultilevel"/>
    <w:tmpl w:val="92E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79FC"/>
    <w:multiLevelType w:val="hybridMultilevel"/>
    <w:tmpl w:val="081C9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65EC"/>
    <w:multiLevelType w:val="hybridMultilevel"/>
    <w:tmpl w:val="CF64B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4500"/>
    <w:multiLevelType w:val="hybridMultilevel"/>
    <w:tmpl w:val="2C02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4D21"/>
    <w:multiLevelType w:val="hybridMultilevel"/>
    <w:tmpl w:val="625A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493F"/>
    <w:multiLevelType w:val="hybridMultilevel"/>
    <w:tmpl w:val="9786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2F7B"/>
    <w:multiLevelType w:val="hybridMultilevel"/>
    <w:tmpl w:val="9B2EB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8619E"/>
    <w:multiLevelType w:val="hybridMultilevel"/>
    <w:tmpl w:val="531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561EE"/>
    <w:multiLevelType w:val="hybridMultilevel"/>
    <w:tmpl w:val="792C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D6"/>
    <w:rsid w:val="00054604"/>
    <w:rsid w:val="0006121C"/>
    <w:rsid w:val="000E71D6"/>
    <w:rsid w:val="00317869"/>
    <w:rsid w:val="003C63F7"/>
    <w:rsid w:val="00655859"/>
    <w:rsid w:val="008729E6"/>
    <w:rsid w:val="008D7552"/>
    <w:rsid w:val="0096554E"/>
    <w:rsid w:val="009800A7"/>
    <w:rsid w:val="009A15CE"/>
    <w:rsid w:val="009F3B3D"/>
    <w:rsid w:val="00A6607B"/>
    <w:rsid w:val="00C1530D"/>
    <w:rsid w:val="00C617E6"/>
    <w:rsid w:val="00C674CD"/>
    <w:rsid w:val="00EC16E6"/>
    <w:rsid w:val="00E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618D"/>
  <w15:chartTrackingRefBased/>
  <w15:docId w15:val="{0845932A-9765-4388-A1DA-48E9845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75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755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755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C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6E6"/>
  </w:style>
  <w:style w:type="paragraph" w:styleId="Stopka">
    <w:name w:val="footer"/>
    <w:basedOn w:val="Normalny"/>
    <w:link w:val="StopkaZnak"/>
    <w:uiPriority w:val="99"/>
    <w:unhideWhenUsed/>
    <w:rsid w:val="00EC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Pelka</dc:creator>
  <cp:keywords/>
  <dc:description/>
  <cp:lastModifiedBy>Dorota Lieder</cp:lastModifiedBy>
  <cp:revision>2</cp:revision>
  <dcterms:created xsi:type="dcterms:W3CDTF">2021-09-06T12:52:00Z</dcterms:created>
  <dcterms:modified xsi:type="dcterms:W3CDTF">2021-09-06T12:52:00Z</dcterms:modified>
</cp:coreProperties>
</file>